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：</w:t>
      </w:r>
    </w:p>
    <w:p>
      <w:pPr>
        <w:widowControl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Times New Roman"/>
          <w:sz w:val="40"/>
          <w:szCs w:val="40"/>
        </w:rPr>
      </w:pPr>
    </w:p>
    <w:p>
      <w:pPr>
        <w:spacing w:line="480" w:lineRule="auto"/>
        <w:jc w:val="center"/>
        <w:rPr>
          <w:rFonts w:hint="eastAsia" w:ascii="黑体" w:hAnsi="黑体" w:eastAsia="黑体"/>
          <w:sz w:val="44"/>
          <w:szCs w:val="32"/>
        </w:rPr>
      </w:pPr>
      <w:r>
        <w:rPr>
          <w:rFonts w:hint="eastAsia" w:ascii="方正小标宋简体" w:hAnsi="宋体" w:eastAsia="方正小标宋简体" w:cs="宋体"/>
          <w:b w:val="0"/>
          <w:sz w:val="40"/>
          <w:szCs w:val="40"/>
        </w:rPr>
        <w:t>2024中国物流与采购联合会商贸流通数据要素</w:t>
      </w:r>
      <w:r>
        <w:rPr>
          <w:rFonts w:hint="eastAsia" w:ascii="方正小标宋简体" w:hAnsi="宋体" w:eastAsia="方正小标宋简体" w:cs="宋体"/>
          <w:b w:val="0"/>
          <w:sz w:val="40"/>
          <w:szCs w:val="40"/>
        </w:rPr>
        <w:br w:type="textWrapping"/>
      </w:r>
      <w:r>
        <w:rPr>
          <w:rFonts w:hint="eastAsia" w:ascii="方正小标宋简体" w:hAnsi="宋体" w:eastAsia="方正小标宋简体" w:cs="宋体"/>
          <w:b w:val="0"/>
          <w:sz w:val="40"/>
          <w:szCs w:val="40"/>
        </w:rPr>
        <w:t>解决方案大赛</w:t>
      </w:r>
    </w:p>
    <w:p>
      <w:pPr>
        <w:spacing w:line="560" w:lineRule="exact"/>
        <w:jc w:val="left"/>
        <w:rPr>
          <w:rFonts w:hint="eastAsia" w:ascii="仿宋_GB2312" w:hAnsi="仿宋_GB2312" w:eastAsia="仿宋_GB2312"/>
          <w:sz w:val="32"/>
          <w:szCs w:val="32"/>
        </w:rPr>
      </w:pPr>
    </w:p>
    <w:p>
      <w:pPr>
        <w:widowControl/>
        <w:autoSpaceDN w:val="0"/>
        <w:spacing w:line="560" w:lineRule="exact"/>
        <w:ind w:firstLine="1040"/>
        <w:jc w:val="center"/>
        <w:rPr>
          <w:rFonts w:ascii="Times New Roman" w:hAnsi="Times New Roman" w:eastAsia="黑体" w:cs="Times New Roman"/>
          <w:kern w:val="0"/>
          <w:sz w:val="52"/>
        </w:rPr>
      </w:pPr>
    </w:p>
    <w:p>
      <w:pPr>
        <w:widowControl/>
        <w:wordWrap w:val="0"/>
        <w:autoSpaceDN w:val="0"/>
        <w:spacing w:line="560" w:lineRule="exact"/>
        <w:rPr>
          <w:rFonts w:hint="eastAsia" w:ascii="黑体" w:hAnsi="黑体" w:eastAsia="黑体" w:cs="黑体"/>
          <w:u w:val="single"/>
        </w:rPr>
      </w:pPr>
    </w:p>
    <w:p>
      <w:pPr>
        <w:widowControl/>
        <w:autoSpaceDN w:val="0"/>
        <w:spacing w:line="560" w:lineRule="exact"/>
        <w:ind w:firstLine="723"/>
        <w:jc w:val="center"/>
        <w:rPr>
          <w:rFonts w:ascii="Times New Roman" w:hAnsi="Times New Roman" w:eastAsia="楷体_GB2312" w:cs="Times New Roman"/>
          <w:b/>
          <w:kern w:val="0"/>
          <w:sz w:val="36"/>
        </w:rPr>
      </w:pPr>
    </w:p>
    <w:p>
      <w:pPr>
        <w:widowControl/>
        <w:autoSpaceDN w:val="0"/>
        <w:spacing w:line="560" w:lineRule="exact"/>
        <w:ind w:firstLine="723"/>
        <w:jc w:val="center"/>
        <w:rPr>
          <w:rFonts w:ascii="Times New Roman" w:hAnsi="Times New Roman" w:eastAsia="楷体_GB2312" w:cs="Times New Roman"/>
          <w:b/>
          <w:kern w:val="0"/>
          <w:sz w:val="36"/>
        </w:rPr>
      </w:pPr>
    </w:p>
    <w:p>
      <w:pPr>
        <w:pStyle w:val="4"/>
        <w:rPr>
          <w:rFonts w:hint="eastAsia"/>
        </w:rPr>
      </w:pPr>
    </w:p>
    <w:p>
      <w:pPr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解决方案名称：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       </w:t>
      </w:r>
    </w:p>
    <w:p>
      <w:pPr>
        <w:widowControl/>
        <w:wordWrap w:val="0"/>
        <w:autoSpaceDN w:val="0"/>
        <w:spacing w:line="560" w:lineRule="exact"/>
        <w:ind w:firstLine="1440" w:firstLineChars="400"/>
        <w:jc w:val="left"/>
        <w:rPr>
          <w:rFonts w:ascii="仿宋_GB2312" w:hAnsi="仿宋_GB2312" w:eastAsia="仿宋_GB2312" w:cs="仿宋_GB2312"/>
          <w:kern w:val="0"/>
          <w:sz w:val="36"/>
        </w:rPr>
      </w:pPr>
    </w:p>
    <w:p>
      <w:pPr>
        <w:widowControl/>
        <w:wordWrap w:val="0"/>
        <w:autoSpaceDN w:val="0"/>
        <w:spacing w:line="560" w:lineRule="exact"/>
        <w:ind w:firstLine="1440" w:firstLineChars="400"/>
        <w:jc w:val="left"/>
        <w:rPr>
          <w:rFonts w:ascii="仿宋_GB2312" w:hAnsi="仿宋_GB2312" w:eastAsia="仿宋_GB2312" w:cs="仿宋_GB2312"/>
          <w:kern w:val="0"/>
          <w:sz w:val="36"/>
        </w:rPr>
      </w:pPr>
    </w:p>
    <w:p>
      <w:pPr>
        <w:pStyle w:val="3"/>
      </w:pPr>
    </w:p>
    <w:p>
      <w:pPr>
        <w:widowControl/>
        <w:wordWrap w:val="0"/>
        <w:autoSpaceDN w:val="0"/>
        <w:spacing w:line="560" w:lineRule="exact"/>
        <w:ind w:firstLine="1440" w:firstLineChars="400"/>
        <w:jc w:val="left"/>
        <w:rPr>
          <w:rFonts w:ascii="仿宋_GB2312" w:hAnsi="仿宋_GB2312" w:eastAsia="仿宋_GB2312" w:cs="仿宋_GB2312"/>
          <w:kern w:val="0"/>
          <w:sz w:val="36"/>
        </w:rPr>
      </w:pPr>
    </w:p>
    <w:p>
      <w:pPr>
        <w:widowControl/>
        <w:wordWrap w:val="0"/>
        <w:autoSpaceDN w:val="0"/>
        <w:spacing w:line="560" w:lineRule="exact"/>
        <w:ind w:firstLine="1440" w:firstLineChars="4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kern w:val="0"/>
          <w:sz w:val="36"/>
        </w:rPr>
        <w:t>单    位：</w:t>
      </w:r>
      <w:r>
        <w:rPr>
          <w:rFonts w:hint="eastAsia" w:ascii="仿宋_GB2312" w:hAnsi="仿宋_GB2312" w:eastAsia="仿宋_GB2312" w:cs="仿宋_GB2312"/>
          <w:kern w:val="0"/>
          <w:sz w:val="36"/>
          <w:u w:val="single"/>
        </w:rPr>
        <w:t xml:space="preserve">                  （盖章）</w:t>
      </w:r>
    </w:p>
    <w:p>
      <w:pPr>
        <w:widowControl/>
        <w:wordWrap w:val="0"/>
        <w:autoSpaceDN w:val="0"/>
        <w:spacing w:line="560" w:lineRule="exact"/>
        <w:ind w:firstLine="1440" w:firstLineChars="4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kern w:val="0"/>
          <w:sz w:val="36"/>
        </w:rPr>
        <w:t>联 系 人：</w:t>
      </w:r>
      <w:r>
        <w:rPr>
          <w:rFonts w:hint="eastAsia" w:ascii="仿宋_GB2312" w:hAnsi="仿宋_GB2312" w:eastAsia="仿宋_GB2312" w:cs="仿宋_GB2312"/>
          <w:kern w:val="0"/>
          <w:sz w:val="36"/>
          <w:u w:val="single"/>
        </w:rPr>
        <w:t xml:space="preserve">                          </w:t>
      </w:r>
    </w:p>
    <w:p>
      <w:pPr>
        <w:widowControl/>
        <w:wordWrap w:val="0"/>
        <w:autoSpaceDN w:val="0"/>
        <w:spacing w:line="560" w:lineRule="exact"/>
        <w:ind w:firstLine="1440" w:firstLineChars="400"/>
        <w:jc w:val="left"/>
        <w:rPr>
          <w:rFonts w:hint="eastAsia"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6"/>
        </w:rPr>
        <w:t>联系电话：</w:t>
      </w:r>
      <w:r>
        <w:rPr>
          <w:rFonts w:hint="eastAsia" w:ascii="仿宋_GB2312" w:hAnsi="仿宋_GB2312" w:eastAsia="仿宋_GB2312" w:cs="仿宋_GB2312"/>
          <w:kern w:val="0"/>
          <w:sz w:val="36"/>
          <w:u w:val="single"/>
        </w:rPr>
        <w:t xml:space="preserve">                          </w:t>
      </w:r>
    </w:p>
    <w:p>
      <w:pPr>
        <w:pStyle w:val="3"/>
        <w:rPr>
          <w:rFonts w:ascii="Times New Roman" w:hAnsi="Times New Roman" w:eastAsia="黑体"/>
          <w:sz w:val="40"/>
          <w:szCs w:val="40"/>
        </w:rPr>
      </w:pPr>
    </w:p>
    <w:p/>
    <w:p/>
    <w:p/>
    <w:p>
      <w:bookmarkStart w:id="0" w:name="_GoBack"/>
      <w:bookmarkEnd w:id="0"/>
    </w:p>
    <w:p>
      <w:pPr>
        <w:tabs>
          <w:tab w:val="left" w:pos="5220"/>
        </w:tabs>
        <w:jc w:val="center"/>
        <w:rPr>
          <w:rFonts w:hint="eastAsia"/>
          <w:sz w:val="18"/>
          <w:szCs w:val="18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中国物流与采购联合会</w:t>
      </w:r>
      <w:r>
        <w:rPr>
          <w:rFonts w:hint="eastAsia" w:ascii="Times New Roman" w:hAnsi="Times New Roman" w:eastAsia="黑体"/>
          <w:sz w:val="32"/>
          <w:szCs w:val="32"/>
        </w:rPr>
        <w:t>编制</w:t>
      </w:r>
    </w:p>
    <w:p>
      <w:pPr>
        <w:tabs>
          <w:tab w:val="left" w:pos="5220"/>
        </w:tabs>
        <w:jc w:val="center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2024年6月</w:t>
      </w:r>
    </w:p>
    <w:p>
      <w:pPr>
        <w:spacing w:line="560" w:lineRule="exact"/>
        <w:jc w:val="center"/>
        <w:rPr>
          <w:rFonts w:ascii="黑体" w:hAnsi="黑体" w:eastAsia="黑体" w:cs="方正仿宋_GBK"/>
          <w:sz w:val="44"/>
          <w:szCs w:val="36"/>
        </w:rPr>
      </w:pPr>
      <w:r>
        <w:rPr>
          <w:rFonts w:hint="eastAsia" w:ascii="黑体" w:hAnsi="黑体" w:eastAsia="黑体" w:cs="方正仿宋_GBK"/>
          <w:sz w:val="44"/>
          <w:szCs w:val="36"/>
        </w:rPr>
        <w:t>填 写 说 明</w:t>
      </w:r>
    </w:p>
    <w:p>
      <w:pPr>
        <w:spacing w:line="560" w:lineRule="exact"/>
        <w:jc w:val="center"/>
        <w:rPr>
          <w:rFonts w:hint="eastAsia" w:ascii="黑体" w:hAnsi="黑体" w:eastAsia="黑体" w:cs="Times New Roman"/>
          <w:sz w:val="44"/>
          <w:szCs w:val="36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一、填写单位应仔细阅读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关于举办2024中国物流与采购联合会商贸流通数据要素解决方案大赛的通知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，如实、详细地填写每一部分内容。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二、原则上，填写单位的解决方案需拥有自主知识产权，对提供的全部资料的真实性负责，并签署单位责任声明。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三、填写材料要求描述详实、重点突出、表述准确、逻辑性强、具有较强可读性（可结合图、表</w:t>
      </w:r>
      <w:r>
        <w:rPr>
          <w:rFonts w:hint="default" w:ascii="仿宋_GB2312" w:hAnsi="仿宋_GB2312" w:eastAsia="仿宋_GB2312" w:cs="仿宋_GB2312"/>
          <w:sz w:val="32"/>
          <w:szCs w:val="32"/>
        </w:rPr>
        <w:t>、网站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等表达方式），既包括实践内容，又涵盖理论剖析，杜绝虚构和夸大。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四、请填写单位将本材料可编辑版本以及加盖公章后的扫描版本发送至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中国物流与采购联合会物联网技术与应用专业委员会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zwlwlw@cflp.org.cn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一、基本信息</w:t>
      </w:r>
    </w:p>
    <w:tbl>
      <w:tblPr>
        <w:tblStyle w:val="7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101"/>
        <w:gridCol w:w="868"/>
        <w:gridCol w:w="1740"/>
        <w:gridCol w:w="1057"/>
        <w:gridCol w:w="342"/>
        <w:gridCol w:w="1104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解决方案名称</w:t>
            </w:r>
          </w:p>
        </w:tc>
        <w:tc>
          <w:tcPr>
            <w:tcW w:w="7267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3665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成立时间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单位性质</w:t>
            </w:r>
          </w:p>
        </w:tc>
        <w:tc>
          <w:tcPr>
            <w:tcW w:w="7267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贸易企业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供应链企业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仓储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 xml:space="preserve">企业 </w:t>
            </w: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科技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企业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□其他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事业单位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、科研院所</w:t>
            </w: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大专院校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单位地址</w:t>
            </w:r>
          </w:p>
        </w:tc>
        <w:tc>
          <w:tcPr>
            <w:tcW w:w="7267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省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市/区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73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7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E-mail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报名单位logo</w:t>
            </w:r>
          </w:p>
        </w:tc>
        <w:tc>
          <w:tcPr>
            <w:tcW w:w="8368" w:type="dxa"/>
            <w:gridSpan w:val="7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报名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单位简介</w:t>
            </w:r>
          </w:p>
        </w:tc>
        <w:tc>
          <w:tcPr>
            <w:tcW w:w="8368" w:type="dxa"/>
            <w:gridSpan w:val="7"/>
            <w:noWrap w:val="0"/>
            <w:vAlign w:val="top"/>
          </w:tcPr>
          <w:p>
            <w:pPr>
              <w:snapToGrid w:val="0"/>
              <w:spacing w:before="62" w:beforeLines="20"/>
            </w:pPr>
          </w:p>
          <w:p>
            <w:pPr>
              <w:pStyle w:val="3"/>
            </w:pPr>
          </w:p>
          <w:p/>
          <w:p>
            <w:pPr>
              <w:snapToGrid w:val="0"/>
              <w:spacing w:before="62" w:beforeLines="20"/>
              <w:jc w:val="left"/>
            </w:pPr>
          </w:p>
          <w:p>
            <w:pPr>
              <w:snapToGrid w:val="0"/>
              <w:spacing w:before="62" w:beforeLines="2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（不超过300字）</w:t>
            </w:r>
          </w:p>
          <w:p>
            <w:pPr>
              <w:snapToGrid w:val="0"/>
              <w:spacing w:before="62" w:beforeLines="2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主营业务、技术优势等基本情况介绍</w:t>
            </w: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577"/>
        </w:tabs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577"/>
        </w:tabs>
        <w:spacing w:line="560" w:lineRule="exact"/>
        <w:ind w:firstLine="320" w:firstLineChars="1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解决方案的基本情况（不超过3000字）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企业基本情况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项目概述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方向，阐述解决方案服务对象及适用场景，拟解决什么问题，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核心优势是什么，以及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对产业发展的意义。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解决方案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对解决方案建设的总体目标、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架构设计、方案功能（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电子单证应用、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数据要素利用方案等)、关键技术等</w:t>
      </w:r>
      <w:r>
        <w:rPr>
          <w:rFonts w:hint="eastAsia" w:ascii="仿宋_GB2312" w:hAnsi="仿宋_GB2312" w:eastAsia="仿宋_GB2312" w:cs="仿宋_GB2312"/>
          <w:sz w:val="32"/>
          <w:szCs w:val="32"/>
        </w:rPr>
        <w:t>方面进行简要介绍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（四）应用价值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经济效益、社会效益等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）商业模式</w:t>
      </w:r>
    </w:p>
    <w:p>
      <w:pPr>
        <w:spacing w:line="560" w:lineRule="exact"/>
        <w:ind w:firstLine="640" w:firstLineChars="200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介绍服务模式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市场空间、社会效应等，包括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服务的客户数量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服务客户所在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范围。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项目团队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阐述解决方案研发背景及研发团队，包括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团队成员的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履历、资质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优势等。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tabs>
          <w:tab w:val="left" w:pos="577"/>
        </w:tabs>
        <w:spacing w:line="560" w:lineRule="exact"/>
        <w:ind w:firstLine="320" w:firstLineChars="1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相关证明材料。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单位相关的基本资质、申报主体责任声明、财务审计报告、信用情况证明等材料，以及和参赛项目相关的基本资质证明、应用案例证明、知识产权证明等材料。所有材料须为参赛单位所有，严禁使用母公司、分公司、子公司、控股公司或其它非参赛单位材料，否则将取消参赛资格和成绩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tabs>
          <w:tab w:val="left" w:pos="577"/>
        </w:tabs>
        <w:spacing w:line="560" w:lineRule="exact"/>
        <w:ind w:firstLine="320" w:firstLineChars="10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其它证明材料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路演、答辩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时需要的介绍材料、可直观展示参赛项目效果的视频、产品解决方案的模型和说明文档等。</w:t>
      </w:r>
    </w:p>
    <w:p>
      <w:pPr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</w:t>
      </w:r>
      <w:r>
        <w:rPr>
          <w:rFonts w:ascii="黑体" w:hAnsi="黑体" w:eastAsia="黑体"/>
          <w:sz w:val="44"/>
          <w:szCs w:val="44"/>
        </w:rPr>
        <w:t>责任声明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关于举办2024中国物流与采购联合会商贸流通数据要素解决方案大赛的通知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要求，我单位提交了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《        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现就有关情况声明如下：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1.我单位对提供全部资料的真实性负责，并保证所涉及的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数字化仓库</w:t>
      </w:r>
      <w:r>
        <w:rPr>
          <w:rFonts w:hint="eastAsia" w:ascii="仿宋_GB2312" w:hAnsi="仿宋_GB2312" w:eastAsia="仿宋_GB2312" w:cs="仿宋_GB2312"/>
          <w:sz w:val="32"/>
          <w:szCs w:val="32"/>
        </w:rPr>
        <w:t>解决方案皆为自主知识产权。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2.我单位所涉及的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数字化仓库</w:t>
      </w:r>
      <w:r>
        <w:rPr>
          <w:rFonts w:hint="eastAsia" w:ascii="仿宋_GB2312" w:hAnsi="仿宋_GB2312" w:eastAsia="仿宋_GB2312" w:cs="仿宋_GB2312"/>
          <w:sz w:val="32"/>
          <w:szCs w:val="32"/>
        </w:rPr>
        <w:t>解决方案内容和程序皆符合国家有关法律法规及相关产业政策要求。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3.我单位对所提交的材料负有保密责任，按照国家相关保密规定，所提交的内容未涉及国家秘密、个人信息和其他敏感信息。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4.所填写的相关文字和图片已经由我单位审核，确认无误。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我单位对违反上述声明导致的后果承担全部法律责任。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/>
        </w:rPr>
      </w:pPr>
    </w:p>
    <w:p>
      <w:pPr>
        <w:spacing w:line="560" w:lineRule="exact"/>
        <w:ind w:right="640" w:firstLine="4320" w:firstLineChars="135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right="640" w:firstLine="4320" w:firstLineChars="135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right="640" w:firstLine="4320" w:firstLineChars="135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单位（单位盖章）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二〇二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default" w:ascii="Times New Roman" w:hAnsi="Times New Roman" w:eastAsia="黑体" w:cs="Calibri"/>
          <w:sz w:val="40"/>
          <w:szCs w:val="40"/>
          <w:lang w:val="en-US" w:eastAsia="zh-CN"/>
        </w:rPr>
      </w:pPr>
    </w:p>
    <w:sectPr>
      <w:footerReference r:id="rId3" w:type="default"/>
      <w:pgSz w:w="11906" w:h="16838"/>
      <w:pgMar w:top="1213" w:right="1633" w:bottom="1440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1E1AD0-B309-43E2-9F71-F94296B4A96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40A31C8-C457-4635-A24D-1B77133204E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2B17BAC-3E88-4120-BB91-76EDCE0FA2D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4454059-EFDD-488D-AEE1-0F849E5927F2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37C4CA0C-8A30-4D93-B64F-53ACBF699DCA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6" w:fontKey="{5A178D6B-7CE8-46D4-8D5C-05B5961CBAC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B6DFBF"/>
    <w:multiLevelType w:val="singleLevel"/>
    <w:tmpl w:val="F8B6DFB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NzZjZDhiOWFlNWIzYjIyNGVjMjc2NTNhZmI4YzYifQ=="/>
  </w:docVars>
  <w:rsids>
    <w:rsidRoot w:val="001D3EE1"/>
    <w:rsid w:val="000043BF"/>
    <w:rsid w:val="000305DD"/>
    <w:rsid w:val="00100052"/>
    <w:rsid w:val="00152290"/>
    <w:rsid w:val="001D3EE1"/>
    <w:rsid w:val="00330957"/>
    <w:rsid w:val="00495D9A"/>
    <w:rsid w:val="00497741"/>
    <w:rsid w:val="004A2CFF"/>
    <w:rsid w:val="00590B18"/>
    <w:rsid w:val="0059237E"/>
    <w:rsid w:val="005C233E"/>
    <w:rsid w:val="0067752F"/>
    <w:rsid w:val="006852C8"/>
    <w:rsid w:val="006858AF"/>
    <w:rsid w:val="006B7536"/>
    <w:rsid w:val="008E50ED"/>
    <w:rsid w:val="00A01D57"/>
    <w:rsid w:val="00A30E18"/>
    <w:rsid w:val="00A5268C"/>
    <w:rsid w:val="00A93123"/>
    <w:rsid w:val="00B838FB"/>
    <w:rsid w:val="00C17B4F"/>
    <w:rsid w:val="00CA6E04"/>
    <w:rsid w:val="00D61608"/>
    <w:rsid w:val="00DE7DCC"/>
    <w:rsid w:val="00E43D5D"/>
    <w:rsid w:val="00E93B47"/>
    <w:rsid w:val="0145695C"/>
    <w:rsid w:val="01792EB1"/>
    <w:rsid w:val="01893D1D"/>
    <w:rsid w:val="01D7059B"/>
    <w:rsid w:val="02237A49"/>
    <w:rsid w:val="027D0BCF"/>
    <w:rsid w:val="02D13CAC"/>
    <w:rsid w:val="02DA338A"/>
    <w:rsid w:val="02E423C3"/>
    <w:rsid w:val="030C30F7"/>
    <w:rsid w:val="036663BE"/>
    <w:rsid w:val="03687A51"/>
    <w:rsid w:val="04842815"/>
    <w:rsid w:val="05B373E2"/>
    <w:rsid w:val="06300502"/>
    <w:rsid w:val="067B5CCD"/>
    <w:rsid w:val="0797256D"/>
    <w:rsid w:val="087922DB"/>
    <w:rsid w:val="08D13133"/>
    <w:rsid w:val="09366A06"/>
    <w:rsid w:val="09975EF1"/>
    <w:rsid w:val="09F814A7"/>
    <w:rsid w:val="0A40750B"/>
    <w:rsid w:val="0A565F05"/>
    <w:rsid w:val="0A720D8F"/>
    <w:rsid w:val="0B1503CE"/>
    <w:rsid w:val="0B753BD1"/>
    <w:rsid w:val="0BE26C93"/>
    <w:rsid w:val="0BEB6135"/>
    <w:rsid w:val="0C4C252E"/>
    <w:rsid w:val="0C8602A6"/>
    <w:rsid w:val="0D3A6597"/>
    <w:rsid w:val="0D4F68C5"/>
    <w:rsid w:val="0E370D59"/>
    <w:rsid w:val="0E7D5AC5"/>
    <w:rsid w:val="0ED05532"/>
    <w:rsid w:val="0F855BBA"/>
    <w:rsid w:val="0FC62803"/>
    <w:rsid w:val="110F6D45"/>
    <w:rsid w:val="11471D9B"/>
    <w:rsid w:val="11B86EFF"/>
    <w:rsid w:val="11C33F2F"/>
    <w:rsid w:val="1215462C"/>
    <w:rsid w:val="127D14AE"/>
    <w:rsid w:val="12FC4656"/>
    <w:rsid w:val="131C215D"/>
    <w:rsid w:val="13AC24A6"/>
    <w:rsid w:val="13C41D4A"/>
    <w:rsid w:val="13F663D9"/>
    <w:rsid w:val="1467572E"/>
    <w:rsid w:val="14DC301C"/>
    <w:rsid w:val="14F97298"/>
    <w:rsid w:val="15A97E59"/>
    <w:rsid w:val="15EA0E4E"/>
    <w:rsid w:val="166A19A7"/>
    <w:rsid w:val="16840B3A"/>
    <w:rsid w:val="16B34DD5"/>
    <w:rsid w:val="173B2B0F"/>
    <w:rsid w:val="17494915"/>
    <w:rsid w:val="176D3276"/>
    <w:rsid w:val="1772266D"/>
    <w:rsid w:val="17871EBD"/>
    <w:rsid w:val="17D84818"/>
    <w:rsid w:val="17FD36F8"/>
    <w:rsid w:val="1857524A"/>
    <w:rsid w:val="18AE25BC"/>
    <w:rsid w:val="18CE6474"/>
    <w:rsid w:val="1A4768A9"/>
    <w:rsid w:val="1A8F2D78"/>
    <w:rsid w:val="1AEE3251"/>
    <w:rsid w:val="1B807874"/>
    <w:rsid w:val="1BAB4756"/>
    <w:rsid w:val="1BB02CD7"/>
    <w:rsid w:val="1BC02F1F"/>
    <w:rsid w:val="1C7E5727"/>
    <w:rsid w:val="1D68599B"/>
    <w:rsid w:val="1D9F17AA"/>
    <w:rsid w:val="1E2426A9"/>
    <w:rsid w:val="1E384229"/>
    <w:rsid w:val="1E827330"/>
    <w:rsid w:val="1EE932B9"/>
    <w:rsid w:val="1F3B6445"/>
    <w:rsid w:val="1F693860"/>
    <w:rsid w:val="20015C0D"/>
    <w:rsid w:val="216F7C1A"/>
    <w:rsid w:val="218773A0"/>
    <w:rsid w:val="21F35FEC"/>
    <w:rsid w:val="22F0400E"/>
    <w:rsid w:val="22F72C71"/>
    <w:rsid w:val="23D626A1"/>
    <w:rsid w:val="24447A44"/>
    <w:rsid w:val="24902E7E"/>
    <w:rsid w:val="24AF6B40"/>
    <w:rsid w:val="24E336F4"/>
    <w:rsid w:val="2633419D"/>
    <w:rsid w:val="2690162C"/>
    <w:rsid w:val="27AE7A16"/>
    <w:rsid w:val="28186661"/>
    <w:rsid w:val="28387C41"/>
    <w:rsid w:val="284A12E4"/>
    <w:rsid w:val="2894531D"/>
    <w:rsid w:val="28C021DA"/>
    <w:rsid w:val="28D56D51"/>
    <w:rsid w:val="28E00A59"/>
    <w:rsid w:val="297A5AB3"/>
    <w:rsid w:val="2A3D519E"/>
    <w:rsid w:val="2B2B7CE1"/>
    <w:rsid w:val="2B390A00"/>
    <w:rsid w:val="2B3C40E6"/>
    <w:rsid w:val="2C307967"/>
    <w:rsid w:val="2C6D326F"/>
    <w:rsid w:val="2CF134D0"/>
    <w:rsid w:val="2D0C26DC"/>
    <w:rsid w:val="2D0F3733"/>
    <w:rsid w:val="2D283F9E"/>
    <w:rsid w:val="2E2536B3"/>
    <w:rsid w:val="2F9667F6"/>
    <w:rsid w:val="31193220"/>
    <w:rsid w:val="316739B4"/>
    <w:rsid w:val="3203750B"/>
    <w:rsid w:val="32406D3A"/>
    <w:rsid w:val="324963DD"/>
    <w:rsid w:val="329E0D58"/>
    <w:rsid w:val="32C104E4"/>
    <w:rsid w:val="32C540F2"/>
    <w:rsid w:val="32E02B22"/>
    <w:rsid w:val="33171C91"/>
    <w:rsid w:val="3336658C"/>
    <w:rsid w:val="337E789A"/>
    <w:rsid w:val="33A40D78"/>
    <w:rsid w:val="33CB37F9"/>
    <w:rsid w:val="33E54C98"/>
    <w:rsid w:val="34281E48"/>
    <w:rsid w:val="353E5BDA"/>
    <w:rsid w:val="35487AD5"/>
    <w:rsid w:val="35624253"/>
    <w:rsid w:val="36300292"/>
    <w:rsid w:val="373F47D2"/>
    <w:rsid w:val="38586B22"/>
    <w:rsid w:val="385E3C06"/>
    <w:rsid w:val="396710C8"/>
    <w:rsid w:val="397B0E78"/>
    <w:rsid w:val="39846E24"/>
    <w:rsid w:val="39C052C5"/>
    <w:rsid w:val="39E71E3A"/>
    <w:rsid w:val="3A0811E4"/>
    <w:rsid w:val="3AD556F2"/>
    <w:rsid w:val="3B040AE2"/>
    <w:rsid w:val="3B5B5344"/>
    <w:rsid w:val="3BA23F94"/>
    <w:rsid w:val="3C341DF8"/>
    <w:rsid w:val="3C7638AF"/>
    <w:rsid w:val="3CCB6895"/>
    <w:rsid w:val="3D3658E8"/>
    <w:rsid w:val="3DA70CA1"/>
    <w:rsid w:val="3DAB34F5"/>
    <w:rsid w:val="3E6A7AC9"/>
    <w:rsid w:val="3F214E2F"/>
    <w:rsid w:val="3F6133A1"/>
    <w:rsid w:val="4000341B"/>
    <w:rsid w:val="401D3013"/>
    <w:rsid w:val="41603F8C"/>
    <w:rsid w:val="42663951"/>
    <w:rsid w:val="429F5798"/>
    <w:rsid w:val="448A5064"/>
    <w:rsid w:val="44A4728F"/>
    <w:rsid w:val="44BB3958"/>
    <w:rsid w:val="44CC4D10"/>
    <w:rsid w:val="44D004EC"/>
    <w:rsid w:val="44F12AAA"/>
    <w:rsid w:val="45083B8A"/>
    <w:rsid w:val="45482758"/>
    <w:rsid w:val="455E65C0"/>
    <w:rsid w:val="459B1C60"/>
    <w:rsid w:val="45B47316"/>
    <w:rsid w:val="45C806C1"/>
    <w:rsid w:val="45DC7CD1"/>
    <w:rsid w:val="45E12EB8"/>
    <w:rsid w:val="46194EA7"/>
    <w:rsid w:val="47186B16"/>
    <w:rsid w:val="48606B71"/>
    <w:rsid w:val="49006E6A"/>
    <w:rsid w:val="49412586"/>
    <w:rsid w:val="49C12E8E"/>
    <w:rsid w:val="4AFF4B97"/>
    <w:rsid w:val="4B326419"/>
    <w:rsid w:val="4C266F94"/>
    <w:rsid w:val="4C357FB7"/>
    <w:rsid w:val="4CA63C11"/>
    <w:rsid w:val="4D0F03BB"/>
    <w:rsid w:val="4E0606CD"/>
    <w:rsid w:val="4ED444AD"/>
    <w:rsid w:val="4F4B22EE"/>
    <w:rsid w:val="4F842C32"/>
    <w:rsid w:val="5058736A"/>
    <w:rsid w:val="51603CF5"/>
    <w:rsid w:val="52511DE2"/>
    <w:rsid w:val="52940279"/>
    <w:rsid w:val="529E5989"/>
    <w:rsid w:val="5305703E"/>
    <w:rsid w:val="53A42F50"/>
    <w:rsid w:val="53D172E2"/>
    <w:rsid w:val="53FB1922"/>
    <w:rsid w:val="54500742"/>
    <w:rsid w:val="54F66746"/>
    <w:rsid w:val="5607592D"/>
    <w:rsid w:val="56594502"/>
    <w:rsid w:val="56903E06"/>
    <w:rsid w:val="56A26084"/>
    <w:rsid w:val="56D61CCA"/>
    <w:rsid w:val="56E60719"/>
    <w:rsid w:val="576B349A"/>
    <w:rsid w:val="57C502A5"/>
    <w:rsid w:val="58FE0D5E"/>
    <w:rsid w:val="593975D3"/>
    <w:rsid w:val="5A7A090B"/>
    <w:rsid w:val="5B303818"/>
    <w:rsid w:val="5B4207F8"/>
    <w:rsid w:val="5B5531CB"/>
    <w:rsid w:val="5BB31C3C"/>
    <w:rsid w:val="5BFC7373"/>
    <w:rsid w:val="5C056AEB"/>
    <w:rsid w:val="5C683267"/>
    <w:rsid w:val="5D234962"/>
    <w:rsid w:val="5D600F1F"/>
    <w:rsid w:val="5DB60218"/>
    <w:rsid w:val="5F0E54AD"/>
    <w:rsid w:val="5F5948E6"/>
    <w:rsid w:val="623D0890"/>
    <w:rsid w:val="630B0A48"/>
    <w:rsid w:val="630F77BC"/>
    <w:rsid w:val="632301C7"/>
    <w:rsid w:val="63F176E8"/>
    <w:rsid w:val="642B0EB8"/>
    <w:rsid w:val="647B5068"/>
    <w:rsid w:val="64AB3172"/>
    <w:rsid w:val="64F200E9"/>
    <w:rsid w:val="64F62568"/>
    <w:rsid w:val="65296B8E"/>
    <w:rsid w:val="65723730"/>
    <w:rsid w:val="6584633F"/>
    <w:rsid w:val="668153A1"/>
    <w:rsid w:val="676605C7"/>
    <w:rsid w:val="677575A3"/>
    <w:rsid w:val="6798652E"/>
    <w:rsid w:val="67B2596E"/>
    <w:rsid w:val="67D737D1"/>
    <w:rsid w:val="689E650A"/>
    <w:rsid w:val="68DA1FE8"/>
    <w:rsid w:val="69622005"/>
    <w:rsid w:val="69AE28FB"/>
    <w:rsid w:val="69B154D0"/>
    <w:rsid w:val="69EB0E33"/>
    <w:rsid w:val="6AED2BFD"/>
    <w:rsid w:val="6AF12223"/>
    <w:rsid w:val="6B41017B"/>
    <w:rsid w:val="6B625166"/>
    <w:rsid w:val="6BDF104C"/>
    <w:rsid w:val="6C2B6AD9"/>
    <w:rsid w:val="6CD57227"/>
    <w:rsid w:val="6D1222D5"/>
    <w:rsid w:val="6D272C2E"/>
    <w:rsid w:val="6D6A3886"/>
    <w:rsid w:val="6DB54557"/>
    <w:rsid w:val="6DED0B5D"/>
    <w:rsid w:val="6DFF58EC"/>
    <w:rsid w:val="6EFA0BA4"/>
    <w:rsid w:val="6F811DE8"/>
    <w:rsid w:val="701B2EF4"/>
    <w:rsid w:val="70F9171A"/>
    <w:rsid w:val="71027A3C"/>
    <w:rsid w:val="71636B9D"/>
    <w:rsid w:val="72BF1F0B"/>
    <w:rsid w:val="72D31701"/>
    <w:rsid w:val="732544FE"/>
    <w:rsid w:val="736B1039"/>
    <w:rsid w:val="73CB7401"/>
    <w:rsid w:val="74BA7FF1"/>
    <w:rsid w:val="74C0719C"/>
    <w:rsid w:val="74C446F7"/>
    <w:rsid w:val="75126DAB"/>
    <w:rsid w:val="75815493"/>
    <w:rsid w:val="76934BE9"/>
    <w:rsid w:val="76BD7EA8"/>
    <w:rsid w:val="76CD6D3C"/>
    <w:rsid w:val="7744249B"/>
    <w:rsid w:val="77DC2A1C"/>
    <w:rsid w:val="783620C2"/>
    <w:rsid w:val="78673DD7"/>
    <w:rsid w:val="78AB5F41"/>
    <w:rsid w:val="78B451B0"/>
    <w:rsid w:val="78EA6595"/>
    <w:rsid w:val="793000A7"/>
    <w:rsid w:val="797B4FF7"/>
    <w:rsid w:val="799C4EC8"/>
    <w:rsid w:val="7AD936C0"/>
    <w:rsid w:val="7B0151D1"/>
    <w:rsid w:val="7B3A6ED9"/>
    <w:rsid w:val="7B3C02E3"/>
    <w:rsid w:val="7BD15DE4"/>
    <w:rsid w:val="7C2D123E"/>
    <w:rsid w:val="7CAE78F2"/>
    <w:rsid w:val="7D834E26"/>
    <w:rsid w:val="7DB65B72"/>
    <w:rsid w:val="7DC1104C"/>
    <w:rsid w:val="7DDA4C7B"/>
    <w:rsid w:val="7E2D66EE"/>
    <w:rsid w:val="7F32584D"/>
    <w:rsid w:val="7F354D4D"/>
    <w:rsid w:val="7F7D31F1"/>
    <w:rsid w:val="7FAC18B2"/>
    <w:rsid w:val="7FBE6581"/>
    <w:rsid w:val="BB37888D"/>
    <w:rsid w:val="DB3A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ind w:firstLine="200" w:firstLineChars="200"/>
      <w:outlineLvl w:val="0"/>
    </w:pPr>
    <w:rPr>
      <w:rFonts w:ascii="Times New Roman" w:hAnsi="Times New Roman" w:eastAsia="黑体" w:cs="Times New Roman"/>
      <w:b/>
      <w:bCs/>
      <w:kern w:val="44"/>
      <w:sz w:val="28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autoRedefine/>
    <w:qFormat/>
    <w:uiPriority w:val="0"/>
    <w:pPr>
      <w:spacing w:before="120" w:beforeLines="0" w:afterLines="0"/>
    </w:pPr>
    <w:rPr>
      <w:rFonts w:hint="default" w:ascii="Arial" w:hAnsi="Arial" w:eastAsia="宋体" w:cs="Times New Roman"/>
      <w:sz w:val="24"/>
    </w:rPr>
  </w:style>
  <w:style w:type="paragraph" w:styleId="4">
    <w:name w:val="Body Text"/>
    <w:basedOn w:val="1"/>
    <w:autoRedefine/>
    <w:qFormat/>
    <w:uiPriority w:val="0"/>
    <w:pPr>
      <w:spacing w:after="120" w:afterLines="0"/>
    </w:pPr>
  </w:style>
  <w:style w:type="paragraph" w:styleId="5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6"/>
    <w:autoRedefine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5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FOUNDERTECH</Company>
  <Pages>3</Pages>
  <Words>129</Words>
  <Characters>741</Characters>
  <Lines>6</Lines>
  <Paragraphs>1</Paragraphs>
  <TotalTime>3</TotalTime>
  <ScaleCrop>false</ScaleCrop>
  <LinksUpToDate>false</LinksUpToDate>
  <CharactersWithSpaces>869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2018-09-26T02:39:00Z</dcterms:created>
  <dc:creator>User</dc:creator>
  <cp:lastModifiedBy>彤</cp:lastModifiedBy>
  <cp:lastPrinted>2020-08-26T14:56:00Z</cp:lastPrinted>
  <dcterms:modified xsi:type="dcterms:W3CDTF">2024-06-11T09:14:27Z</dcterms:modified>
  <dc:title>中国政府采购奖参评表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19622587EBAE40F6B221111C21A37286_13</vt:lpwstr>
  </property>
</Properties>
</file>